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65B" w:rsidRPr="00B6065B" w:rsidRDefault="00B6065B" w:rsidP="00B6065B">
      <w:pPr>
        <w:jc w:val="center"/>
        <w:rPr>
          <w:b/>
        </w:rPr>
      </w:pPr>
      <w:r w:rsidRPr="00B6065B">
        <w:rPr>
          <w:b/>
        </w:rPr>
        <w:t>Особливості видачі дозволу на спеціальне використання водних біоресурсів у рибогосподарських водних об’єктах (їх частинах)</w:t>
      </w:r>
    </w:p>
    <w:p w:rsidR="00B6065B" w:rsidRPr="00B6065B" w:rsidRDefault="00B6065B" w:rsidP="00B6065B">
      <w:r w:rsidRPr="00B6065B">
        <w:t xml:space="preserve">Відповідно до вимог законодавства переможець </w:t>
      </w:r>
      <w:r w:rsidR="008651EB">
        <w:t>аукціону</w:t>
      </w:r>
      <w:r w:rsidRPr="00B6065B">
        <w:t xml:space="preserve"> для отримання дозволу на спеціальне використання водних біоресурсів у рибогосподарських водних об’єктах (їх частинах) повинен звернутись до центру надання адміністративних послуг для подальшого направлення для опрацювання відповідним територіальним органом Держрибагентства.</w:t>
      </w:r>
    </w:p>
    <w:p w:rsidR="00B6065B" w:rsidRPr="00B6065B" w:rsidRDefault="00B6065B" w:rsidP="00B6065B">
      <w:r w:rsidRPr="00B6065B">
        <w:t>На виконання вимог законо</w:t>
      </w:r>
      <w:bookmarkStart w:id="0" w:name="_GoBack"/>
      <w:bookmarkEnd w:id="0"/>
      <w:r w:rsidRPr="00B6065B">
        <w:t xml:space="preserve">давства переможець </w:t>
      </w:r>
      <w:r w:rsidR="008651EB">
        <w:t>аукціону</w:t>
      </w:r>
      <w:r w:rsidR="008651EB" w:rsidRPr="00B6065B">
        <w:t xml:space="preserve"> </w:t>
      </w:r>
      <w:r w:rsidRPr="00B6065B">
        <w:t>подає визначений пакет документів до ЦНАПу:</w:t>
      </w:r>
    </w:p>
    <w:p w:rsidR="00B6065B" w:rsidRPr="00B6065B" w:rsidRDefault="00B6065B" w:rsidP="00B6065B">
      <w:r w:rsidRPr="00B6065B">
        <w:t>- заяву про отримання дозволу</w:t>
      </w:r>
      <w:r>
        <w:t>;</w:t>
      </w:r>
    </w:p>
    <w:p w:rsidR="00B6065B" w:rsidRPr="00B6065B" w:rsidRDefault="00B6065B" w:rsidP="00B6065B">
      <w:r w:rsidRPr="00B6065B">
        <w:t xml:space="preserve">- довідку про наявність у суб’єкта господарювання суден флоту рибної промисловості, дозволених знарядь лову та рибоприймальних пунктів на визначеному рибогосподарському водному об’єкті, </w:t>
      </w:r>
      <w:hyperlink r:id="rId5" w:history="1">
        <w:r w:rsidRPr="00B6065B">
          <w:rPr>
            <w:rStyle w:val="a3"/>
          </w:rPr>
          <w:t>встановленої форми</w:t>
        </w:r>
      </w:hyperlink>
      <w:r>
        <w:t>;</w:t>
      </w:r>
    </w:p>
    <w:p w:rsidR="00B6065B" w:rsidRPr="00B6065B" w:rsidRDefault="00B6065B" w:rsidP="00B6065B">
      <w:r w:rsidRPr="00B6065B">
        <w:t xml:space="preserve">- документ, на підставі якого виникло право на спеціальне </w:t>
      </w:r>
      <w:r>
        <w:t xml:space="preserve">використання водних біоресурсів – </w:t>
      </w:r>
      <w:r w:rsidRPr="00B6065B">
        <w:t>договір на право спеціального використання водних біоресурсів у рибогосподарських водних об’єктах (їх частинах).</w:t>
      </w:r>
    </w:p>
    <w:p w:rsidR="00B6065B" w:rsidRPr="00B6065B" w:rsidRDefault="00B6065B" w:rsidP="00B6065B">
      <w:r w:rsidRPr="00B6065B">
        <w:t>Зверніть увагу, що договір вказує на загальні характеристики суден флоту рибної промисловості, їх кількість. При отриманні дозволу в довідці зазначаються спеціальні характеристики, як того вимагає бланк довідки: назва, порт реєстрації, бортові, реєстраційні номери суден, номер ІМО, міжнародний радіопозивний, власні або орендовані судна, а також зазначається погоджений рибоприймальний пункт.</w:t>
      </w:r>
    </w:p>
    <w:p w:rsidR="00B6065B" w:rsidRPr="00B6065B" w:rsidRDefault="00B6065B" w:rsidP="00B6065B">
      <w:r w:rsidRPr="00B6065B">
        <w:t>При отриманні пакету документів від ЦНАПів територіальний орган протягом 5 робочих днів перевіряє подані документи та у разі відсутності підстав для відмови у видачі – видає дозвіл, який отримується суб’єктом господарювання у відповідному ЦНАПі.</w:t>
      </w:r>
    </w:p>
    <w:p w:rsidR="00B6065B" w:rsidRPr="00B6065B" w:rsidRDefault="00B6065B" w:rsidP="00B6065B">
      <w:r>
        <w:t xml:space="preserve">Слід звернути особливу увагу </w:t>
      </w:r>
      <w:r w:rsidRPr="00B6065B">
        <w:t>на ст</w:t>
      </w:r>
      <w:r>
        <w:t>. </w:t>
      </w:r>
      <w:r w:rsidRPr="00B6065B">
        <w:t>24 Закону України «Про рибне господарство, промислове рибальство та охорону водних біоресурсів» та Порядок видачі дозволу на спеціальне використання водних біоресурсів у рибогосподарських водних об’єктах (їх частинах) або відмови в його видачі, переоформлення та анулювання зазначеного дозволу, затверджений постановою Кабінету Міністрів України від 30.10.2013 № 801:</w:t>
      </w:r>
    </w:p>
    <w:p w:rsidR="00B6065B" w:rsidRPr="00B6065B" w:rsidRDefault="00B6065B" w:rsidP="00B6065B">
      <w:r>
        <w:t>- </w:t>
      </w:r>
      <w:r w:rsidRPr="00B6065B">
        <w:t>повноту подання документів, надання достовірних даних в документах,</w:t>
      </w:r>
    </w:p>
    <w:p w:rsidR="00B6065B" w:rsidRPr="00B6065B" w:rsidRDefault="00B6065B" w:rsidP="00B6065B">
      <w:r>
        <w:t>- </w:t>
      </w:r>
      <w:r w:rsidRPr="00B6065B">
        <w:t>відсутності заборгованості перед бюджетами,</w:t>
      </w:r>
    </w:p>
    <w:p w:rsidR="00B6065B" w:rsidRPr="00B6065B" w:rsidRDefault="00B6065B" w:rsidP="00B6065B">
      <w:r>
        <w:t>- </w:t>
      </w:r>
      <w:r w:rsidRPr="00B6065B">
        <w:t>несплати на час розгляду питання про видачу дозволу штрафних санкцій за порушення вимог законодавства у галузі рибного господарства,</w:t>
      </w:r>
    </w:p>
    <w:p w:rsidR="00B6065B" w:rsidRPr="00B6065B" w:rsidRDefault="00B6065B" w:rsidP="00B6065B">
      <w:r>
        <w:t>- </w:t>
      </w:r>
      <w:r w:rsidRPr="00B6065B">
        <w:t>систематичні грубі (три і більше) порушення вимог законодавства у галузі охорони, використання та відтворення водних біоресурсів тощо.</w:t>
      </w:r>
    </w:p>
    <w:sectPr w:rsidR="00B6065B" w:rsidRPr="00B6065B" w:rsidSect="0069237F">
      <w:type w:val="continuous"/>
      <w:pgSz w:w="11906" w:h="16838" w:code="9"/>
      <w:pgMar w:top="1134" w:right="567" w:bottom="1134" w:left="1701" w:header="0" w:footer="0" w:gutter="0"/>
      <w:cols w:space="708"/>
      <w:titlePg/>
      <w:docGrid w:linePitch="3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30"/>
  <w:drawingGridVerticalSpacing w:val="177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65B"/>
    <w:rsid w:val="0069237F"/>
    <w:rsid w:val="008651EB"/>
    <w:rsid w:val="00A20E7B"/>
    <w:rsid w:val="00B6065B"/>
    <w:rsid w:val="00C35FF0"/>
    <w:rsid w:val="00EA1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6065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6065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zakon.rada.gov.ua/laws/file/text/103/f410852n101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Agent2020.32</dc:creator>
  <cp:lastModifiedBy>Пользователь</cp:lastModifiedBy>
  <cp:revision>2</cp:revision>
  <dcterms:created xsi:type="dcterms:W3CDTF">2023-02-22T06:44:00Z</dcterms:created>
  <dcterms:modified xsi:type="dcterms:W3CDTF">2023-02-22T13:57:00Z</dcterms:modified>
</cp:coreProperties>
</file>